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9"/>
        <w:gridCol w:w="6613"/>
      </w:tblGrid>
      <w:tr w:rsidR="00DF36BA" w:rsidRPr="004836C8" w:rsidTr="00615B66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8414AE" w:rsidRDefault="00DF36BA" w:rsidP="00615B66">
            <w:pPr>
              <w:jc w:val="both"/>
            </w:pPr>
            <w:r w:rsidRPr="008414AE">
              <w:t>Рекомендовано Аттестационной комиссией по аттестации педагогических работников организаций, осуществляющих образовательную деятельность</w:t>
            </w:r>
          </w:p>
        </w:tc>
      </w:tr>
    </w:tbl>
    <w:p w:rsidR="00DF36BA" w:rsidRPr="004836C8" w:rsidRDefault="00DF36BA" w:rsidP="00DF36BA">
      <w:pPr>
        <w:jc w:val="center"/>
        <w:rPr>
          <w:sz w:val="22"/>
          <w:szCs w:val="22"/>
        </w:rPr>
      </w:pPr>
    </w:p>
    <w:p w:rsidR="00DF36BA" w:rsidRPr="008414AE" w:rsidRDefault="00DF36BA" w:rsidP="00DF36BA">
      <w:pPr>
        <w:jc w:val="center"/>
        <w:rPr>
          <w:b/>
        </w:rPr>
      </w:pPr>
      <w:r w:rsidRPr="008414AE">
        <w:t>ЛИСТ ЭКСПЕРТНОЙ ОЦЕНКИ РЕЗУЛЬТАТОВ ПРОФЕССИОНАЛЬНОЙ ДЕЯТЕЛЬНОСТИ</w:t>
      </w:r>
      <w:r w:rsidRPr="008414AE">
        <w:rPr>
          <w:b/>
        </w:rPr>
        <w:t xml:space="preserve"> </w:t>
      </w:r>
    </w:p>
    <w:p w:rsidR="006366D7" w:rsidRDefault="006366D7" w:rsidP="006366D7">
      <w:pPr>
        <w:jc w:val="center"/>
        <w:rPr>
          <w:b/>
        </w:rPr>
      </w:pPr>
      <w:r w:rsidRPr="000E2728">
        <w:rPr>
          <w:b/>
        </w:rPr>
        <w:t>УЧИТЕЛЯ</w:t>
      </w:r>
      <w:r>
        <w:rPr>
          <w:b/>
        </w:rPr>
        <w:t xml:space="preserve"> НАЧАЛЬНЫХ КЛАССОВ,</w:t>
      </w:r>
    </w:p>
    <w:p w:rsidR="006366D7" w:rsidRDefault="006366D7" w:rsidP="006366D7">
      <w:pPr>
        <w:jc w:val="center"/>
        <w:rPr>
          <w:b/>
        </w:rPr>
      </w:pPr>
      <w:r>
        <w:rPr>
          <w:b/>
        </w:rPr>
        <w:t xml:space="preserve"> реализующего только адаптированные образовательные программы </w:t>
      </w:r>
    </w:p>
    <w:p w:rsidR="006366D7" w:rsidRDefault="006366D7" w:rsidP="006366D7">
      <w:pPr>
        <w:jc w:val="center"/>
        <w:rPr>
          <w:b/>
        </w:rPr>
      </w:pPr>
      <w:r>
        <w:rPr>
          <w:b/>
        </w:rPr>
        <w:t xml:space="preserve">для детей с интеллектуальными нарушениями </w:t>
      </w:r>
    </w:p>
    <w:p w:rsidR="00DF36BA" w:rsidRPr="006366D7" w:rsidRDefault="006366D7" w:rsidP="00DF36BA">
      <w:pPr>
        <w:jc w:val="center"/>
      </w:pPr>
      <w:r>
        <w:rPr>
          <w:b/>
        </w:rPr>
        <w:t>(1 категория)</w:t>
      </w:r>
    </w:p>
    <w:p w:rsidR="00DF36BA" w:rsidRPr="008414AE" w:rsidRDefault="00DF36BA" w:rsidP="00DF36BA">
      <w:pPr>
        <w:jc w:val="both"/>
      </w:pPr>
      <w:r w:rsidRPr="008414AE">
        <w:t>Ф.И.О. учителя ____________________________________________________________________________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>Должность, место работы 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 xml:space="preserve">Заявленная категория  </w:t>
      </w:r>
      <w:r w:rsidR="00970E63" w:rsidRPr="004455AF">
        <w:rPr>
          <w:b/>
          <w:u w:val="single"/>
        </w:rPr>
        <w:t>1(первая)</w:t>
      </w:r>
      <w:r w:rsidRPr="008414AE">
        <w:t xml:space="preserve"> Наличие квалификационной категории и срок её действия ___________</w:t>
      </w:r>
      <w:r>
        <w:t>________________________________</w:t>
      </w:r>
      <w:r w:rsidR="0043228D">
        <w:t>____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6237"/>
        <w:gridCol w:w="850"/>
        <w:gridCol w:w="851"/>
        <w:gridCol w:w="3544"/>
      </w:tblGrid>
      <w:tr w:rsidR="00DF36BA" w:rsidRPr="004836C8" w:rsidTr="0043228D">
        <w:trPr>
          <w:trHeight w:val="1790"/>
        </w:trPr>
        <w:tc>
          <w:tcPr>
            <w:tcW w:w="3686" w:type="dxa"/>
          </w:tcPr>
          <w:p w:rsidR="00DF36BA" w:rsidRDefault="00DF36BA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Показатели профессиональной деятел</w:t>
            </w:r>
            <w:r w:rsidR="002C57D9">
              <w:rPr>
                <w:b/>
                <w:sz w:val="22"/>
                <w:szCs w:val="22"/>
              </w:rPr>
              <w:t>ьности, установленные пунктом 35</w:t>
            </w:r>
            <w:r>
              <w:rPr>
                <w:b/>
                <w:sz w:val="22"/>
                <w:szCs w:val="22"/>
              </w:rPr>
              <w:t xml:space="preserve"> Порядка проведения аттестации педагогических работников, организаций, осуществляющих образовательную деятельность</w:t>
            </w:r>
          </w:p>
          <w:p w:rsidR="000E2C20" w:rsidRPr="004836C8" w:rsidRDefault="000E2C20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(Приказ </w:t>
            </w:r>
            <w:proofErr w:type="spellStart"/>
            <w:r>
              <w:rPr>
                <w:b/>
                <w:sz w:val="22"/>
                <w:szCs w:val="22"/>
              </w:rPr>
              <w:t>Минпросвещения</w:t>
            </w:r>
            <w:proofErr w:type="spellEnd"/>
            <w:r>
              <w:rPr>
                <w:b/>
                <w:sz w:val="22"/>
                <w:szCs w:val="22"/>
              </w:rPr>
              <w:t xml:space="preserve"> России № 196 от 24.03.2023.)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Показатели</w:t>
            </w:r>
            <w:r w:rsidR="000E2C20">
              <w:rPr>
                <w:b/>
                <w:sz w:val="22"/>
                <w:szCs w:val="22"/>
              </w:rPr>
              <w:t xml:space="preserve"> оценивания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Оценка результатов </w:t>
            </w: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профессиональной деятельности (баллы)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Перечень документов и материалов папки профессиональных достижений для анализа результатов профессиональной деятельности учителя</w:t>
            </w:r>
          </w:p>
        </w:tc>
      </w:tr>
      <w:tr w:rsidR="00DF36BA" w:rsidRPr="004836C8" w:rsidTr="0043228D">
        <w:tc>
          <w:tcPr>
            <w:tcW w:w="3686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5</w:t>
            </w:r>
          </w:p>
        </w:tc>
      </w:tr>
      <w:tr w:rsidR="00DF36BA" w:rsidRPr="004836C8" w:rsidTr="0043228D">
        <w:trPr>
          <w:cantSplit/>
          <w:trHeight w:val="1768"/>
        </w:trPr>
        <w:tc>
          <w:tcPr>
            <w:tcW w:w="3686" w:type="dxa"/>
            <w:vMerge w:val="restart"/>
          </w:tcPr>
          <w:p w:rsidR="00DF36BA" w:rsidRPr="00970E63" w:rsidRDefault="00DF36BA" w:rsidP="008B3657">
            <w:pPr>
              <w:jc w:val="both"/>
            </w:pPr>
            <w:r w:rsidRPr="00970E63">
              <w:rPr>
                <w:sz w:val="22"/>
                <w:szCs w:val="22"/>
              </w:rPr>
              <w:t>1</w:t>
            </w:r>
            <w:r w:rsidR="008B3657">
              <w:rPr>
                <w:sz w:val="22"/>
                <w:szCs w:val="22"/>
              </w:rPr>
              <w:t xml:space="preserve">) </w:t>
            </w:r>
            <w:r w:rsidR="00970E63" w:rsidRPr="00970E63">
              <w:rPr>
                <w:sz w:val="22"/>
                <w:szCs w:val="22"/>
              </w:rPr>
              <w:t>стабильные положительные результаты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</w:t>
            </w:r>
          </w:p>
        </w:tc>
        <w:tc>
          <w:tcPr>
            <w:tcW w:w="6237" w:type="dxa"/>
          </w:tcPr>
          <w:p w:rsidR="006366D7" w:rsidRPr="00481279" w:rsidRDefault="0043228D" w:rsidP="006366D7">
            <w:pPr>
              <w:jc w:val="both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DF36BA" w:rsidRPr="004836C8">
              <w:rPr>
                <w:b/>
                <w:sz w:val="22"/>
                <w:szCs w:val="22"/>
              </w:rPr>
              <w:t xml:space="preserve"> </w:t>
            </w:r>
            <w:r w:rsidR="006366D7">
              <w:rPr>
                <w:b/>
                <w:bCs/>
                <w:sz w:val="22"/>
                <w:szCs w:val="22"/>
              </w:rPr>
              <w:t>Стабильность</w:t>
            </w:r>
            <w:r w:rsidR="006366D7" w:rsidRPr="00A0371D">
              <w:rPr>
                <w:b/>
                <w:bCs/>
                <w:sz w:val="22"/>
                <w:szCs w:val="22"/>
              </w:rPr>
              <w:t xml:space="preserve"> результатов учебных достижений обучающихся</w:t>
            </w:r>
            <w:r w:rsidR="006366D7">
              <w:rPr>
                <w:b/>
                <w:bCs/>
                <w:sz w:val="22"/>
                <w:szCs w:val="22"/>
              </w:rPr>
              <w:t xml:space="preserve"> с учетом АООП</w:t>
            </w:r>
            <w:r w:rsidR="006366D7" w:rsidRPr="00A0371D">
              <w:rPr>
                <w:b/>
                <w:bCs/>
                <w:sz w:val="22"/>
                <w:szCs w:val="22"/>
              </w:rPr>
              <w:t>:</w:t>
            </w:r>
          </w:p>
          <w:p w:rsidR="00970E63" w:rsidRPr="00970E63" w:rsidRDefault="006366D7" w:rsidP="006366D7">
            <w:pPr>
              <w:jc w:val="both"/>
            </w:pPr>
            <w:r w:rsidRPr="00A0371D">
              <w:rPr>
                <w:sz w:val="22"/>
                <w:szCs w:val="22"/>
              </w:rPr>
              <w:t xml:space="preserve">- по результатам </w:t>
            </w:r>
            <w:r w:rsidRPr="00481279">
              <w:rPr>
                <w:sz w:val="22"/>
                <w:szCs w:val="22"/>
              </w:rPr>
              <w:t>внутренней системы оценки качества образования (далее ВСОКО)</w:t>
            </w:r>
            <w:r w:rsidRPr="00A0371D">
              <w:rPr>
                <w:sz w:val="22"/>
                <w:szCs w:val="22"/>
              </w:rPr>
              <w:t xml:space="preserve"> (за пять последних лет)</w:t>
            </w:r>
          </w:p>
          <w:p w:rsidR="00DF36BA" w:rsidRPr="004836C8" w:rsidRDefault="00DF36BA" w:rsidP="00615B66">
            <w:pPr>
              <w:jc w:val="both"/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4836C8" w:rsidRDefault="00DF36BA" w:rsidP="008B3657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8B3657">
              <w:rPr>
                <w:sz w:val="22"/>
                <w:szCs w:val="22"/>
              </w:rPr>
              <w:t>т</w:t>
            </w:r>
            <w:r w:rsidRPr="004836C8">
              <w:rPr>
                <w:sz w:val="22"/>
                <w:szCs w:val="22"/>
              </w:rPr>
              <w:t xml:space="preserve">аблицы результатов </w:t>
            </w:r>
            <w:r w:rsidRPr="004836C8">
              <w:rPr>
                <w:bCs/>
                <w:sz w:val="22"/>
                <w:szCs w:val="22"/>
              </w:rPr>
              <w:t>ВСОКО, аналитическая справка</w:t>
            </w: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970E63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r w:rsidRPr="004836C8">
              <w:rPr>
                <w:b/>
                <w:bCs/>
                <w:sz w:val="22"/>
                <w:szCs w:val="22"/>
              </w:rPr>
              <w:t>Итого по первому критерию:</w:t>
            </w:r>
            <w:r w:rsidRPr="004836C8">
              <w:rPr>
                <w:sz w:val="22"/>
                <w:szCs w:val="22"/>
              </w:rPr>
              <w:t xml:space="preserve"> </w:t>
            </w:r>
          </w:p>
          <w:p w:rsidR="0043228D" w:rsidRPr="0043228D" w:rsidRDefault="00DF36BA" w:rsidP="0043228D">
            <w:r w:rsidRPr="004836C8">
              <w:rPr>
                <w:sz w:val="22"/>
                <w:szCs w:val="22"/>
              </w:rPr>
              <w:t xml:space="preserve">(Наивысший балл: </w:t>
            </w:r>
            <w:r w:rsidR="0043228D">
              <w:rPr>
                <w:sz w:val="22"/>
                <w:szCs w:val="22"/>
              </w:rPr>
              <w:t>4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1744"/>
        </w:trPr>
        <w:tc>
          <w:tcPr>
            <w:tcW w:w="3686" w:type="dxa"/>
            <w:vMerge w:val="restart"/>
          </w:tcPr>
          <w:p w:rsidR="00DF36BA" w:rsidRPr="00970E63" w:rsidRDefault="00DF36BA" w:rsidP="008B3657">
            <w:pPr>
              <w:jc w:val="both"/>
            </w:pPr>
            <w:r w:rsidRPr="00970E63">
              <w:rPr>
                <w:sz w:val="22"/>
                <w:szCs w:val="22"/>
              </w:rPr>
              <w:lastRenderedPageBreak/>
              <w:t>2</w:t>
            </w:r>
            <w:r w:rsidR="008B3657">
              <w:rPr>
                <w:sz w:val="22"/>
                <w:szCs w:val="22"/>
              </w:rPr>
              <w:t xml:space="preserve">) </w:t>
            </w:r>
            <w:r w:rsidR="00970E63" w:rsidRPr="00970E63">
              <w:rPr>
                <w:sz w:val="22"/>
                <w:szCs w:val="22"/>
              </w:rPr>
              <w:t>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Правительством Российской Федерации</w:t>
            </w:r>
          </w:p>
        </w:tc>
        <w:tc>
          <w:tcPr>
            <w:tcW w:w="6237" w:type="dxa"/>
          </w:tcPr>
          <w:p w:rsidR="006366D7" w:rsidRPr="00481279" w:rsidRDefault="0043228D" w:rsidP="006366D7">
            <w:pPr>
              <w:jc w:val="both"/>
              <w:rPr>
                <w:b/>
                <w:bCs/>
              </w:rPr>
            </w:pPr>
            <w:r w:rsidRPr="00E03CD2">
              <w:rPr>
                <w:b/>
                <w:bCs/>
                <w:sz w:val="22"/>
                <w:szCs w:val="22"/>
              </w:rPr>
              <w:t xml:space="preserve">2. </w:t>
            </w:r>
            <w:r w:rsidR="00DF36BA" w:rsidRPr="00E03CD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366D7" w:rsidRPr="00481279">
              <w:rPr>
                <w:b/>
                <w:bCs/>
                <w:sz w:val="22"/>
                <w:szCs w:val="22"/>
              </w:rPr>
              <w:t>Сформированность</w:t>
            </w:r>
            <w:proofErr w:type="spellEnd"/>
            <w:r w:rsidR="006366D7" w:rsidRPr="00481279">
              <w:rPr>
                <w:b/>
                <w:bCs/>
                <w:sz w:val="22"/>
                <w:szCs w:val="22"/>
              </w:rPr>
              <w:t xml:space="preserve"> </w:t>
            </w:r>
            <w:r w:rsidR="006366D7">
              <w:rPr>
                <w:b/>
                <w:bCs/>
                <w:sz w:val="22"/>
                <w:szCs w:val="22"/>
              </w:rPr>
              <w:t xml:space="preserve">базовых </w:t>
            </w:r>
            <w:r w:rsidR="006366D7" w:rsidRPr="00481279">
              <w:rPr>
                <w:b/>
                <w:bCs/>
                <w:sz w:val="22"/>
                <w:szCs w:val="22"/>
              </w:rPr>
              <w:t xml:space="preserve"> учебных действий обучающихся:</w:t>
            </w:r>
          </w:p>
          <w:p w:rsidR="006366D7" w:rsidRPr="00481279" w:rsidRDefault="006366D7" w:rsidP="006366D7">
            <w:pPr>
              <w:jc w:val="both"/>
              <w:rPr>
                <w:bCs/>
              </w:rPr>
            </w:pPr>
            <w:r w:rsidRPr="00481279">
              <w:rPr>
                <w:bCs/>
                <w:sz w:val="22"/>
                <w:szCs w:val="22"/>
              </w:rPr>
              <w:t xml:space="preserve">-  </w:t>
            </w:r>
            <w:r>
              <w:rPr>
                <w:bCs/>
                <w:sz w:val="22"/>
                <w:szCs w:val="22"/>
              </w:rPr>
              <w:t>3</w:t>
            </w:r>
            <w:r w:rsidRPr="00481279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 xml:space="preserve"> - 50</w:t>
            </w:r>
            <w:r w:rsidRPr="00481279">
              <w:rPr>
                <w:bCs/>
                <w:sz w:val="22"/>
                <w:szCs w:val="22"/>
              </w:rPr>
              <w:t xml:space="preserve"> %  обучающихся имеют уровень </w:t>
            </w:r>
            <w:proofErr w:type="spellStart"/>
            <w:r w:rsidRPr="00481279">
              <w:rPr>
                <w:bCs/>
                <w:sz w:val="22"/>
                <w:szCs w:val="22"/>
              </w:rPr>
              <w:t>сформированности</w:t>
            </w:r>
            <w:proofErr w:type="spellEnd"/>
            <w:r w:rsidRPr="0048127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Б</w:t>
            </w:r>
            <w:r w:rsidRPr="00481279">
              <w:rPr>
                <w:bCs/>
                <w:sz w:val="22"/>
                <w:szCs w:val="22"/>
              </w:rPr>
              <w:t xml:space="preserve">УД выше среднего (в соответствии с Программой формирования </w:t>
            </w:r>
            <w:r>
              <w:rPr>
                <w:bCs/>
                <w:sz w:val="22"/>
                <w:szCs w:val="22"/>
              </w:rPr>
              <w:t>Б</w:t>
            </w:r>
            <w:r w:rsidRPr="00481279">
              <w:rPr>
                <w:bCs/>
                <w:sz w:val="22"/>
                <w:szCs w:val="22"/>
              </w:rPr>
              <w:t xml:space="preserve">УД </w:t>
            </w:r>
            <w:r>
              <w:rPr>
                <w:bCs/>
                <w:sz w:val="22"/>
                <w:szCs w:val="22"/>
              </w:rPr>
              <w:t>АООП</w:t>
            </w:r>
            <w:r w:rsidRPr="0048127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ОО с УО (ИН)</w:t>
            </w:r>
          </w:p>
          <w:p w:rsidR="00DF36BA" w:rsidRDefault="006366D7" w:rsidP="006366D7">
            <w:pPr>
              <w:jc w:val="both"/>
              <w:rPr>
                <w:bCs/>
              </w:rPr>
            </w:pPr>
            <w:r w:rsidRPr="00481279">
              <w:rPr>
                <w:bCs/>
                <w:sz w:val="22"/>
                <w:szCs w:val="22"/>
              </w:rPr>
              <w:t xml:space="preserve">- </w:t>
            </w:r>
            <w:r>
              <w:rPr>
                <w:bCs/>
                <w:sz w:val="22"/>
                <w:szCs w:val="22"/>
              </w:rPr>
              <w:t>более 50</w:t>
            </w:r>
            <w:r w:rsidRPr="00481279">
              <w:rPr>
                <w:bCs/>
                <w:sz w:val="22"/>
                <w:szCs w:val="22"/>
              </w:rPr>
              <w:t xml:space="preserve">% обучающихся имеют уровень </w:t>
            </w:r>
            <w:proofErr w:type="spellStart"/>
            <w:r w:rsidRPr="00481279">
              <w:rPr>
                <w:bCs/>
                <w:sz w:val="22"/>
                <w:szCs w:val="22"/>
              </w:rPr>
              <w:t>сформированности</w:t>
            </w:r>
            <w:proofErr w:type="spellEnd"/>
            <w:r w:rsidRPr="0048127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Б</w:t>
            </w:r>
            <w:r w:rsidRPr="00481279">
              <w:rPr>
                <w:bCs/>
                <w:sz w:val="22"/>
                <w:szCs w:val="22"/>
              </w:rPr>
              <w:t xml:space="preserve">УД выше среднего (в соответствии с Программой формирования </w:t>
            </w:r>
            <w:r>
              <w:rPr>
                <w:bCs/>
                <w:sz w:val="22"/>
                <w:szCs w:val="22"/>
              </w:rPr>
              <w:t>Б</w:t>
            </w:r>
            <w:r w:rsidRPr="00481279">
              <w:rPr>
                <w:bCs/>
                <w:sz w:val="22"/>
                <w:szCs w:val="22"/>
              </w:rPr>
              <w:t xml:space="preserve">УД </w:t>
            </w:r>
            <w:r>
              <w:rPr>
                <w:bCs/>
                <w:sz w:val="22"/>
                <w:szCs w:val="22"/>
              </w:rPr>
              <w:t>АООП</w:t>
            </w:r>
            <w:r w:rsidRPr="0048127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ОО с УО (ИН)</w:t>
            </w:r>
          </w:p>
          <w:p w:rsidR="00EC6324" w:rsidRPr="004836C8" w:rsidRDefault="00EC6324" w:rsidP="006366D7">
            <w:pPr>
              <w:jc w:val="both"/>
            </w:pPr>
            <w:r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/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43228D">
            <w:pPr>
              <w:ind w:left="113" w:right="113"/>
              <w:jc w:val="right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6366D7" w:rsidRPr="00481279" w:rsidRDefault="006366D7" w:rsidP="006366D7">
            <w:pPr>
              <w:jc w:val="both"/>
              <w:rPr>
                <w:bCs/>
              </w:rPr>
            </w:pPr>
            <w:r w:rsidRPr="00481279">
              <w:rPr>
                <w:bCs/>
                <w:sz w:val="22"/>
                <w:szCs w:val="22"/>
              </w:rPr>
              <w:t xml:space="preserve">- </w:t>
            </w:r>
            <w:r w:rsidR="008B3657">
              <w:rPr>
                <w:bCs/>
                <w:sz w:val="22"/>
                <w:szCs w:val="22"/>
              </w:rPr>
              <w:t>а</w:t>
            </w:r>
            <w:r w:rsidRPr="00481279">
              <w:rPr>
                <w:bCs/>
                <w:sz w:val="22"/>
                <w:szCs w:val="22"/>
              </w:rPr>
              <w:t xml:space="preserve">налитическая справка ВСОКО о </w:t>
            </w:r>
            <w:proofErr w:type="spellStart"/>
            <w:r w:rsidRPr="00481279">
              <w:rPr>
                <w:bCs/>
                <w:sz w:val="22"/>
                <w:szCs w:val="22"/>
              </w:rPr>
              <w:t>сформированности</w:t>
            </w:r>
            <w:proofErr w:type="spellEnd"/>
            <w:r w:rsidRPr="0048127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базовых</w:t>
            </w:r>
            <w:r w:rsidRPr="00481279">
              <w:rPr>
                <w:bCs/>
                <w:sz w:val="22"/>
                <w:szCs w:val="22"/>
              </w:rPr>
              <w:t xml:space="preserve"> учебных действий обучающихся;</w:t>
            </w:r>
          </w:p>
          <w:p w:rsidR="00DF36BA" w:rsidRPr="004836C8" w:rsidRDefault="006366D7" w:rsidP="006366D7">
            <w:pPr>
              <w:jc w:val="both"/>
            </w:pPr>
            <w:r w:rsidRPr="00481279">
              <w:rPr>
                <w:bCs/>
                <w:sz w:val="22"/>
                <w:szCs w:val="22"/>
              </w:rPr>
              <w:t>- результаты выполнения комплексной диагностической работы, выполнения учебных заданий и ситуаций, направленных на  формирование</w:t>
            </w:r>
            <w:r>
              <w:t xml:space="preserve"> и оценку БУД</w:t>
            </w: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970E63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второму критерию:</w:t>
            </w:r>
          </w:p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sz w:val="22"/>
                <w:szCs w:val="22"/>
              </w:rPr>
              <w:t>(Наивысший балл: 4)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 w:val="restart"/>
          </w:tcPr>
          <w:p w:rsidR="00DF36BA" w:rsidRPr="00970E63" w:rsidRDefault="008B3657" w:rsidP="008B3657">
            <w:pPr>
              <w:jc w:val="both"/>
            </w:pPr>
            <w:r>
              <w:rPr>
                <w:sz w:val="22"/>
                <w:szCs w:val="22"/>
              </w:rPr>
              <w:t xml:space="preserve">3) </w:t>
            </w:r>
            <w:r w:rsidR="00970E63" w:rsidRPr="00970E63">
              <w:rPr>
                <w:sz w:val="22"/>
                <w:szCs w:val="22"/>
              </w:rPr>
              <w:t>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  <w:tc>
          <w:tcPr>
            <w:tcW w:w="6237" w:type="dxa"/>
          </w:tcPr>
          <w:p w:rsidR="00E52107" w:rsidRDefault="00DF36BA" w:rsidP="00E52107">
            <w:pPr>
              <w:jc w:val="both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3.1. </w:t>
            </w:r>
            <w:r w:rsidR="00E52107" w:rsidRPr="00A0371D">
              <w:rPr>
                <w:b/>
                <w:sz w:val="22"/>
                <w:szCs w:val="22"/>
              </w:rPr>
              <w:t>Организация внеурочной деятельности</w:t>
            </w:r>
            <w:r w:rsidR="00E52107" w:rsidRPr="002742B9">
              <w:rPr>
                <w:b/>
                <w:sz w:val="22"/>
                <w:szCs w:val="22"/>
              </w:rPr>
              <w:t>:</w:t>
            </w:r>
          </w:p>
          <w:p w:rsidR="00E52107" w:rsidRPr="00A0371D" w:rsidRDefault="00E52107" w:rsidP="00E52107">
            <w:pPr>
              <w:jc w:val="both"/>
              <w:rPr>
                <w:bCs/>
              </w:rPr>
            </w:pPr>
            <w:r w:rsidRPr="00A0371D">
              <w:rPr>
                <w:bCs/>
                <w:sz w:val="22"/>
                <w:szCs w:val="22"/>
              </w:rPr>
              <w:t>- организация системы внеурочной деятельности в эпизодических формах (игры, конкурсы, экскурсии и т.п.)</w:t>
            </w:r>
          </w:p>
          <w:p w:rsidR="00E52107" w:rsidRPr="00A0371D" w:rsidRDefault="00E52107" w:rsidP="00E52107">
            <w:pPr>
              <w:jc w:val="both"/>
              <w:rPr>
                <w:bCs/>
              </w:rPr>
            </w:pPr>
            <w:r w:rsidRPr="00A0371D">
              <w:rPr>
                <w:bCs/>
                <w:sz w:val="22"/>
                <w:szCs w:val="22"/>
              </w:rPr>
              <w:t xml:space="preserve">- организация и проведение внеурочной деятельности на постоянно действующей основе (кружки, секции, объединения, клубы и </w:t>
            </w:r>
            <w:proofErr w:type="spellStart"/>
            <w:r w:rsidRPr="00A0371D">
              <w:rPr>
                <w:bCs/>
                <w:sz w:val="22"/>
                <w:szCs w:val="22"/>
              </w:rPr>
              <w:t>т.п</w:t>
            </w:r>
            <w:proofErr w:type="spellEnd"/>
            <w:r w:rsidRPr="00A0371D">
              <w:rPr>
                <w:bCs/>
                <w:sz w:val="22"/>
                <w:szCs w:val="22"/>
              </w:rPr>
              <w:t xml:space="preserve">) при наличии программы внеурочной деятельности (соответствующей ФГОС </w:t>
            </w:r>
            <w:r>
              <w:rPr>
                <w:bCs/>
                <w:sz w:val="22"/>
                <w:szCs w:val="22"/>
              </w:rPr>
              <w:t>ОО с УО (ИН)</w:t>
            </w:r>
            <w:r w:rsidRPr="00A0371D">
              <w:rPr>
                <w:bCs/>
                <w:sz w:val="22"/>
                <w:szCs w:val="22"/>
              </w:rPr>
              <w:t xml:space="preserve">), </w:t>
            </w:r>
          </w:p>
          <w:p w:rsidR="00DF36BA" w:rsidRPr="004836C8" w:rsidRDefault="00E52107" w:rsidP="00E52107">
            <w:pPr>
              <w:jc w:val="both"/>
              <w:rPr>
                <w:bCs/>
              </w:rPr>
            </w:pPr>
            <w:r w:rsidRPr="00A0371D">
              <w:rPr>
                <w:bCs/>
                <w:sz w:val="22"/>
                <w:szCs w:val="22"/>
              </w:rPr>
              <w:t xml:space="preserve">- </w:t>
            </w:r>
            <w:r w:rsidRPr="008F17EC">
              <w:rPr>
                <w:bCs/>
                <w:sz w:val="22"/>
                <w:szCs w:val="22"/>
              </w:rPr>
              <w:t xml:space="preserve">соответствие программы внеурочной деятельности направлениям, определенным в Федеральной рабочей программе воспитания, и структуре, определенной ФГОС </w:t>
            </w:r>
            <w:r>
              <w:rPr>
                <w:bCs/>
                <w:sz w:val="22"/>
                <w:szCs w:val="22"/>
              </w:rPr>
              <w:t>ОО с УО (ИН)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E52107" w:rsidRPr="00E52107" w:rsidRDefault="00E52107" w:rsidP="00E52107">
            <w:pPr>
              <w:jc w:val="center"/>
            </w:pPr>
            <w:r w:rsidRPr="00E52107">
              <w:rPr>
                <w:sz w:val="22"/>
                <w:szCs w:val="22"/>
              </w:rPr>
              <w:t>2</w:t>
            </w:r>
          </w:p>
          <w:p w:rsidR="00E52107" w:rsidRPr="00A0371D" w:rsidRDefault="00E52107" w:rsidP="00E52107">
            <w:pPr>
              <w:jc w:val="center"/>
            </w:pPr>
          </w:p>
          <w:p w:rsidR="00E52107" w:rsidRPr="00A0371D" w:rsidRDefault="00E52107" w:rsidP="00E52107">
            <w:pPr>
              <w:jc w:val="center"/>
            </w:pPr>
          </w:p>
          <w:p w:rsidR="00E52107" w:rsidRPr="00A0371D" w:rsidRDefault="00E52107" w:rsidP="00E52107">
            <w:pPr>
              <w:jc w:val="center"/>
            </w:pPr>
            <w:r w:rsidRPr="00A0371D">
              <w:rPr>
                <w:sz w:val="22"/>
                <w:szCs w:val="22"/>
              </w:rPr>
              <w:t>2</w:t>
            </w:r>
          </w:p>
          <w:p w:rsidR="00E52107" w:rsidRPr="00A0371D" w:rsidRDefault="00E52107" w:rsidP="00E52107">
            <w:pPr>
              <w:jc w:val="center"/>
            </w:pPr>
          </w:p>
          <w:p w:rsidR="00E52107" w:rsidRPr="00A0371D" w:rsidRDefault="00E52107" w:rsidP="00E52107">
            <w:pPr>
              <w:jc w:val="center"/>
            </w:pPr>
          </w:p>
          <w:p w:rsidR="00E52107" w:rsidRPr="00A0371D" w:rsidRDefault="00E52107" w:rsidP="00E52107">
            <w:pPr>
              <w:jc w:val="center"/>
            </w:pPr>
          </w:p>
          <w:p w:rsidR="00DF36BA" w:rsidRPr="004836C8" w:rsidRDefault="00E52107" w:rsidP="00E52107">
            <w:pPr>
              <w:jc w:val="center"/>
            </w:pPr>
            <w:r w:rsidRPr="00A0371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6366D7" w:rsidRPr="008F17EC" w:rsidRDefault="006366D7" w:rsidP="006366D7">
            <w:pPr>
              <w:jc w:val="both"/>
            </w:pPr>
            <w:r w:rsidRPr="00A0371D">
              <w:rPr>
                <w:sz w:val="22"/>
                <w:szCs w:val="22"/>
              </w:rPr>
              <w:t xml:space="preserve">- </w:t>
            </w:r>
            <w:r w:rsidR="008B3657">
              <w:rPr>
                <w:sz w:val="22"/>
                <w:szCs w:val="22"/>
              </w:rPr>
              <w:t>п</w:t>
            </w:r>
            <w:r w:rsidRPr="008F17EC">
              <w:rPr>
                <w:sz w:val="22"/>
                <w:szCs w:val="22"/>
              </w:rPr>
              <w:t>лан внеурочной деятельности ОО;</w:t>
            </w:r>
          </w:p>
          <w:p w:rsidR="00DF36BA" w:rsidRPr="004836C8" w:rsidRDefault="006366D7" w:rsidP="006366D7">
            <w:pPr>
              <w:jc w:val="both"/>
            </w:pPr>
            <w:r w:rsidRPr="00A0371D">
              <w:rPr>
                <w:sz w:val="22"/>
                <w:szCs w:val="22"/>
              </w:rPr>
              <w:t xml:space="preserve">- рабочие программы </w:t>
            </w:r>
            <w:r w:rsidRPr="00A26FDD">
              <w:rPr>
                <w:sz w:val="22"/>
                <w:szCs w:val="22"/>
              </w:rPr>
              <w:t>внеурочной деятельности</w:t>
            </w:r>
            <w:r>
              <w:rPr>
                <w:sz w:val="22"/>
                <w:szCs w:val="22"/>
              </w:rPr>
              <w:t xml:space="preserve"> на постоянной основе (</w:t>
            </w:r>
            <w:r w:rsidRPr="00A0371D">
              <w:rPr>
                <w:sz w:val="22"/>
                <w:szCs w:val="22"/>
              </w:rPr>
              <w:t xml:space="preserve">кружков, </w:t>
            </w:r>
            <w:r w:rsidRPr="008F17EC">
              <w:rPr>
                <w:sz w:val="22"/>
                <w:szCs w:val="22"/>
              </w:rPr>
              <w:t>спортивных</w:t>
            </w:r>
            <w:r w:rsidRPr="00A0371D">
              <w:rPr>
                <w:sz w:val="22"/>
                <w:szCs w:val="22"/>
              </w:rPr>
              <w:t xml:space="preserve"> секций, </w:t>
            </w:r>
            <w:r>
              <w:rPr>
                <w:sz w:val="22"/>
                <w:szCs w:val="22"/>
              </w:rPr>
              <w:t xml:space="preserve">клубов </w:t>
            </w:r>
            <w:r w:rsidRPr="00A0371D">
              <w:rPr>
                <w:sz w:val="22"/>
                <w:szCs w:val="22"/>
              </w:rPr>
              <w:t>и др. форм организации внеурочной деятельности</w:t>
            </w:r>
            <w:r w:rsidR="00041F2A">
              <w:rPr>
                <w:sz w:val="22"/>
                <w:szCs w:val="22"/>
              </w:rPr>
              <w:t>)</w:t>
            </w: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970E63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E52107" w:rsidRPr="00A0371D" w:rsidRDefault="00DF36BA" w:rsidP="00E52107">
            <w:pPr>
              <w:jc w:val="both"/>
              <w:rPr>
                <w:b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3.2. </w:t>
            </w:r>
            <w:r w:rsidR="00E52107" w:rsidRPr="00A0371D">
              <w:rPr>
                <w:b/>
                <w:bCs/>
                <w:sz w:val="22"/>
                <w:szCs w:val="22"/>
              </w:rPr>
              <w:t>Д</w:t>
            </w:r>
            <w:r w:rsidR="00E52107" w:rsidRPr="00A0371D">
              <w:rPr>
                <w:b/>
                <w:sz w:val="22"/>
                <w:szCs w:val="22"/>
              </w:rPr>
              <w:t xml:space="preserve">оля школьников, участвующих </w:t>
            </w:r>
            <w:r w:rsidR="00E52107" w:rsidRPr="008F17EC">
              <w:rPr>
                <w:b/>
                <w:sz w:val="22"/>
                <w:szCs w:val="22"/>
              </w:rPr>
              <w:t>в организованной учителем внеурочной деятельности</w:t>
            </w:r>
            <w:r w:rsidR="00E52107" w:rsidRPr="00A0371D">
              <w:rPr>
                <w:b/>
                <w:sz w:val="22"/>
                <w:szCs w:val="22"/>
              </w:rPr>
              <w:t xml:space="preserve"> на регулярной основе, от общего количества обучаемых учителем (за последние 3 года):</w:t>
            </w:r>
          </w:p>
          <w:p w:rsidR="00E52107" w:rsidRPr="00A0371D" w:rsidRDefault="00E52107" w:rsidP="00E52107">
            <w:pPr>
              <w:jc w:val="both"/>
            </w:pPr>
            <w:r w:rsidRPr="00A0371D">
              <w:rPr>
                <w:sz w:val="22"/>
                <w:szCs w:val="22"/>
              </w:rPr>
              <w:t>- до 25%</w:t>
            </w:r>
          </w:p>
          <w:p w:rsidR="00E52107" w:rsidRPr="00A0371D" w:rsidRDefault="00E52107" w:rsidP="00E52107">
            <w:pPr>
              <w:jc w:val="both"/>
            </w:pPr>
            <w:r w:rsidRPr="00A0371D">
              <w:rPr>
                <w:sz w:val="22"/>
                <w:szCs w:val="22"/>
              </w:rPr>
              <w:t>- от 26-50%</w:t>
            </w:r>
          </w:p>
          <w:p w:rsidR="00DF36BA" w:rsidRDefault="00E52107" w:rsidP="00E52107">
            <w:pPr>
              <w:jc w:val="both"/>
            </w:pPr>
            <w:r w:rsidRPr="00A0371D">
              <w:rPr>
                <w:sz w:val="22"/>
                <w:szCs w:val="22"/>
              </w:rPr>
              <w:t>- от 50% и выше</w:t>
            </w:r>
          </w:p>
          <w:p w:rsidR="00EC6324" w:rsidRPr="004836C8" w:rsidRDefault="00EC6324" w:rsidP="00E52107">
            <w:pPr>
              <w:jc w:val="both"/>
            </w:pPr>
            <w:r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CD7C28" w:rsidRPr="004836C8" w:rsidRDefault="00CD7C28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00240F" w:rsidRDefault="0000240F" w:rsidP="00615B66">
            <w:pPr>
              <w:jc w:val="center"/>
            </w:pPr>
          </w:p>
          <w:p w:rsidR="0000240F" w:rsidRPr="004836C8" w:rsidRDefault="0000240F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E52107" w:rsidRPr="00A0371D" w:rsidRDefault="00DF36BA" w:rsidP="00E52107">
            <w:pPr>
              <w:jc w:val="both"/>
            </w:pPr>
            <w:r w:rsidRPr="004836C8">
              <w:rPr>
                <w:sz w:val="22"/>
                <w:szCs w:val="22"/>
              </w:rPr>
              <w:t xml:space="preserve"> </w:t>
            </w:r>
            <w:r w:rsidR="00E52107" w:rsidRPr="00481279">
              <w:rPr>
                <w:sz w:val="22"/>
                <w:szCs w:val="22"/>
              </w:rPr>
              <w:t xml:space="preserve">- </w:t>
            </w:r>
            <w:r w:rsidR="008B3657">
              <w:rPr>
                <w:sz w:val="22"/>
                <w:szCs w:val="22"/>
              </w:rPr>
              <w:t>а</w:t>
            </w:r>
            <w:r w:rsidR="00E52107" w:rsidRPr="00481279">
              <w:rPr>
                <w:sz w:val="22"/>
                <w:szCs w:val="22"/>
              </w:rPr>
              <w:t>налитическая справка по результатам ВСОКО: «Доля школьников, участвующих</w:t>
            </w:r>
            <w:r w:rsidR="00E52107" w:rsidRPr="00A0371D">
              <w:rPr>
                <w:sz w:val="22"/>
                <w:szCs w:val="22"/>
              </w:rPr>
              <w:t xml:space="preserve"> во внеурочной деятельности на регулярной основе от общего количества обучаемых учителем» </w:t>
            </w: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DF36BA" w:rsidRPr="00970E63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041F2A" w:rsidRPr="00A0371D" w:rsidRDefault="00DF36BA" w:rsidP="00041F2A">
            <w:pPr>
              <w:jc w:val="both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3.3. </w:t>
            </w:r>
            <w:r w:rsidR="00041F2A" w:rsidRPr="00A0371D">
              <w:rPr>
                <w:b/>
                <w:bCs/>
                <w:sz w:val="22"/>
                <w:szCs w:val="22"/>
              </w:rPr>
              <w:t>Результаты участия обучающихся в олимпиадах, конкурсах, соревнованиях по предметам (за последние 5 лет):</w:t>
            </w:r>
          </w:p>
          <w:p w:rsidR="00041F2A" w:rsidRPr="00D824E0" w:rsidRDefault="00041F2A" w:rsidP="00041F2A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- обучающие</w:t>
            </w:r>
            <w:r w:rsidRPr="00D824E0">
              <w:rPr>
                <w:sz w:val="22"/>
                <w:szCs w:val="22"/>
              </w:rPr>
              <w:t xml:space="preserve">ся </w:t>
            </w:r>
            <w:r>
              <w:rPr>
                <w:sz w:val="22"/>
                <w:szCs w:val="22"/>
              </w:rPr>
              <w:t>систематически участвуют в мероприятиях учрежденческ</w:t>
            </w:r>
            <w:r w:rsidRPr="00D824E0">
              <w:rPr>
                <w:sz w:val="22"/>
                <w:szCs w:val="22"/>
              </w:rPr>
              <w:t>ого уровня</w:t>
            </w:r>
            <w:r>
              <w:rPr>
                <w:sz w:val="22"/>
                <w:szCs w:val="22"/>
              </w:rPr>
              <w:t xml:space="preserve">      </w:t>
            </w:r>
          </w:p>
          <w:p w:rsidR="00041F2A" w:rsidRDefault="00041F2A" w:rsidP="00041F2A">
            <w:pPr>
              <w:jc w:val="both"/>
            </w:pPr>
            <w:r>
              <w:rPr>
                <w:sz w:val="22"/>
                <w:szCs w:val="22"/>
              </w:rPr>
              <w:t>- обучающие</w:t>
            </w:r>
            <w:r w:rsidRPr="00D824E0">
              <w:rPr>
                <w:sz w:val="22"/>
                <w:szCs w:val="22"/>
              </w:rPr>
              <w:t>ся –</w:t>
            </w:r>
            <w:r>
              <w:rPr>
                <w:sz w:val="22"/>
                <w:szCs w:val="22"/>
              </w:rPr>
              <w:t xml:space="preserve"> участники</w:t>
            </w:r>
            <w:r w:rsidRPr="00D824E0">
              <w:rPr>
                <w:sz w:val="22"/>
                <w:szCs w:val="22"/>
              </w:rPr>
              <w:t xml:space="preserve"> муниципального уровня</w:t>
            </w:r>
            <w:r>
              <w:rPr>
                <w:sz w:val="22"/>
                <w:szCs w:val="22"/>
              </w:rPr>
              <w:t>;</w:t>
            </w:r>
          </w:p>
          <w:p w:rsidR="00DF36BA" w:rsidRDefault="00041F2A" w:rsidP="00041F2A">
            <w:pPr>
              <w:jc w:val="both"/>
            </w:pPr>
            <w:r>
              <w:rPr>
                <w:sz w:val="22"/>
                <w:szCs w:val="22"/>
              </w:rPr>
              <w:t>- обучающие</w:t>
            </w:r>
            <w:r w:rsidRPr="00D824E0">
              <w:rPr>
                <w:sz w:val="22"/>
                <w:szCs w:val="22"/>
              </w:rPr>
              <w:t>ся –</w:t>
            </w:r>
            <w:r>
              <w:rPr>
                <w:sz w:val="22"/>
                <w:szCs w:val="22"/>
              </w:rPr>
              <w:t xml:space="preserve"> участники</w:t>
            </w:r>
            <w:r w:rsidRPr="00D824E0">
              <w:rPr>
                <w:sz w:val="22"/>
                <w:szCs w:val="22"/>
              </w:rPr>
              <w:t xml:space="preserve"> регионального</w:t>
            </w:r>
            <w:r>
              <w:rPr>
                <w:sz w:val="22"/>
                <w:szCs w:val="22"/>
              </w:rPr>
              <w:t xml:space="preserve"> и (или) федерального</w:t>
            </w:r>
            <w:r w:rsidRPr="00D824E0">
              <w:rPr>
                <w:sz w:val="22"/>
                <w:szCs w:val="22"/>
              </w:rPr>
              <w:t xml:space="preserve"> уровня</w:t>
            </w:r>
          </w:p>
          <w:p w:rsidR="00EC6324" w:rsidRPr="004836C8" w:rsidRDefault="00EC6324" w:rsidP="00041F2A">
            <w:pPr>
              <w:jc w:val="both"/>
            </w:pPr>
            <w:r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041F2A" w:rsidRDefault="00041F2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041F2A" w:rsidRPr="00A0371D" w:rsidRDefault="00041F2A" w:rsidP="00041F2A">
            <w:pPr>
              <w:jc w:val="both"/>
            </w:pPr>
            <w:r w:rsidRPr="00A0371D">
              <w:rPr>
                <w:sz w:val="22"/>
                <w:szCs w:val="22"/>
              </w:rPr>
              <w:t xml:space="preserve">- </w:t>
            </w:r>
            <w:r w:rsidR="008B3657">
              <w:rPr>
                <w:sz w:val="22"/>
                <w:szCs w:val="22"/>
              </w:rPr>
              <w:t>т</w:t>
            </w:r>
            <w:r w:rsidRPr="00A0371D">
              <w:rPr>
                <w:sz w:val="22"/>
                <w:szCs w:val="22"/>
              </w:rPr>
              <w:t>аблица результатов участия  обучающихся в олимпиадах, конкурсах, соревнованиях</w:t>
            </w:r>
            <w:r w:rsidRPr="00A0371D">
              <w:rPr>
                <w:bCs/>
                <w:sz w:val="22"/>
                <w:szCs w:val="22"/>
              </w:rPr>
              <w:t>;</w:t>
            </w:r>
          </w:p>
          <w:p w:rsidR="00041F2A" w:rsidRPr="00A0371D" w:rsidRDefault="00041F2A" w:rsidP="00041F2A">
            <w:pPr>
              <w:jc w:val="both"/>
            </w:pPr>
            <w:r w:rsidRPr="00A0371D">
              <w:rPr>
                <w:bCs/>
                <w:sz w:val="22"/>
                <w:szCs w:val="22"/>
              </w:rPr>
              <w:t>- копии дипломов, грамот, справок об участии обучающихся в мероприяти</w:t>
            </w:r>
            <w:r>
              <w:rPr>
                <w:bCs/>
                <w:sz w:val="22"/>
                <w:szCs w:val="22"/>
              </w:rPr>
              <w:t>ях</w:t>
            </w: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DF36BA" w:rsidRPr="00970E63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третьему критерию:</w:t>
            </w:r>
          </w:p>
          <w:p w:rsidR="00DF36BA" w:rsidRPr="004836C8" w:rsidRDefault="00056C12" w:rsidP="00161E31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>(Наивысший балл: 1</w:t>
            </w:r>
            <w:r w:rsidR="00161E31">
              <w:rPr>
                <w:sz w:val="22"/>
                <w:szCs w:val="22"/>
              </w:rPr>
              <w:t>2</w:t>
            </w:r>
            <w:r w:rsidR="00DF36BA"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  <w:rPr>
                <w:bCs/>
              </w:rPr>
            </w:pP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 w:val="restart"/>
          </w:tcPr>
          <w:p w:rsidR="00DF36BA" w:rsidRPr="00970E63" w:rsidRDefault="00DF36BA" w:rsidP="008B3657">
            <w:pPr>
              <w:jc w:val="both"/>
              <w:rPr>
                <w:b/>
              </w:rPr>
            </w:pPr>
            <w:r w:rsidRPr="008B3657">
              <w:rPr>
                <w:sz w:val="22"/>
                <w:szCs w:val="22"/>
              </w:rPr>
              <w:t>4</w:t>
            </w:r>
            <w:r w:rsidR="008B3657" w:rsidRPr="008B3657">
              <w:rPr>
                <w:sz w:val="22"/>
                <w:szCs w:val="22"/>
              </w:rPr>
              <w:t>)</w:t>
            </w:r>
            <w:r w:rsidR="008B3657">
              <w:rPr>
                <w:b/>
                <w:sz w:val="22"/>
                <w:szCs w:val="22"/>
              </w:rPr>
              <w:t xml:space="preserve"> </w:t>
            </w:r>
            <w:r w:rsidR="00970E63" w:rsidRPr="00970E63">
              <w:rPr>
                <w:sz w:val="22"/>
                <w:szCs w:val="22"/>
              </w:rPr>
              <w:t>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4.1. Результаты использования образовательных технологий</w:t>
            </w:r>
          </w:p>
          <w:p w:rsidR="00041F2A" w:rsidRDefault="00041F2A" w:rsidP="00041F2A">
            <w:pPr>
              <w:jc w:val="both"/>
            </w:pPr>
            <w:r>
              <w:rPr>
                <w:sz w:val="22"/>
                <w:szCs w:val="22"/>
              </w:rPr>
              <w:t>- систематически используются разнообразные формы ИКТ (презентации, Интернет-ресурсы, электронные справочники и энциклопедии и т. д.), способствующие обогащению видов учебной деятельности</w:t>
            </w:r>
          </w:p>
          <w:p w:rsidR="00DF36BA" w:rsidRPr="00041F2A" w:rsidRDefault="00041F2A" w:rsidP="00041F2A">
            <w:pPr>
              <w:jc w:val="both"/>
            </w:pPr>
            <w:r w:rsidRPr="0033579F">
              <w:rPr>
                <w:sz w:val="22"/>
                <w:szCs w:val="22"/>
              </w:rPr>
              <w:t>-  разработаны учебные и методические материалы</w:t>
            </w:r>
            <w:r w:rsidRPr="00A0371D">
              <w:rPr>
                <w:sz w:val="22"/>
                <w:szCs w:val="22"/>
              </w:rPr>
              <w:t xml:space="preserve"> </w:t>
            </w:r>
            <w:r w:rsidR="00C65C8E" w:rsidRPr="004836C8">
              <w:rPr>
                <w:sz w:val="22"/>
                <w:szCs w:val="22"/>
              </w:rPr>
              <w:t xml:space="preserve">по </w:t>
            </w:r>
            <w:r w:rsidR="00C65C8E">
              <w:rPr>
                <w:sz w:val="22"/>
                <w:szCs w:val="22"/>
              </w:rPr>
              <w:t xml:space="preserve">применяемым </w:t>
            </w:r>
            <w:r w:rsidR="00910C2B">
              <w:rPr>
                <w:sz w:val="22"/>
                <w:szCs w:val="22"/>
              </w:rPr>
              <w:t>современным</w:t>
            </w:r>
            <w:r w:rsidR="00C65C8E">
              <w:rPr>
                <w:sz w:val="22"/>
                <w:szCs w:val="22"/>
              </w:rPr>
              <w:t xml:space="preserve"> образовательным технологиям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041F2A" w:rsidP="00615B66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041F2A" w:rsidP="00615B6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8B3657">
              <w:rPr>
                <w:sz w:val="22"/>
                <w:szCs w:val="22"/>
              </w:rPr>
              <w:t>а</w:t>
            </w:r>
            <w:r w:rsidRPr="004836C8">
              <w:rPr>
                <w:sz w:val="22"/>
                <w:szCs w:val="22"/>
              </w:rPr>
              <w:t>налитические материалы по использованию ИКТ как средства информационного обеспечения, обучения и воспитания</w:t>
            </w:r>
            <w:r w:rsidR="00041F2A">
              <w:rPr>
                <w:sz w:val="22"/>
                <w:szCs w:val="22"/>
              </w:rPr>
              <w:t>;</w:t>
            </w:r>
          </w:p>
          <w:p w:rsidR="00DF36BA" w:rsidRPr="004836C8" w:rsidRDefault="00041F2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р</w:t>
            </w:r>
            <w:r w:rsidRPr="004836C8">
              <w:rPr>
                <w:sz w:val="22"/>
                <w:szCs w:val="22"/>
              </w:rPr>
              <w:t xml:space="preserve">азработанные учебные и методические материалы </w:t>
            </w:r>
            <w:r w:rsidR="00C65C8E" w:rsidRPr="004836C8">
              <w:rPr>
                <w:sz w:val="22"/>
                <w:szCs w:val="22"/>
              </w:rPr>
              <w:t xml:space="preserve">по </w:t>
            </w:r>
            <w:r w:rsidR="00C65C8E">
              <w:rPr>
                <w:sz w:val="22"/>
                <w:szCs w:val="22"/>
              </w:rPr>
              <w:t xml:space="preserve">применяемым </w:t>
            </w:r>
            <w:r w:rsidR="00910C2B">
              <w:rPr>
                <w:sz w:val="22"/>
                <w:szCs w:val="22"/>
              </w:rPr>
              <w:t>современным</w:t>
            </w:r>
            <w:r w:rsidR="00C65C8E">
              <w:rPr>
                <w:sz w:val="22"/>
                <w:szCs w:val="22"/>
              </w:rPr>
              <w:t xml:space="preserve"> образовательным технологиям</w:t>
            </w:r>
            <w:r w:rsidR="00C65C8E" w:rsidRPr="004836C8">
              <w:t xml:space="preserve"> </w:t>
            </w: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tabs>
                <w:tab w:val="left" w:pos="2415"/>
              </w:tabs>
              <w:jc w:val="both"/>
              <w:rPr>
                <w:b/>
              </w:rPr>
            </w:pPr>
            <w:r w:rsidRPr="004836C8">
              <w:rPr>
                <w:b/>
                <w:bCs/>
                <w:sz w:val="22"/>
                <w:szCs w:val="22"/>
              </w:rPr>
              <w:t>4.2. Теоретическое представление собственного педагогического опыта (</w:t>
            </w:r>
            <w:r w:rsidR="00041F2A">
              <w:rPr>
                <w:b/>
                <w:bCs/>
                <w:sz w:val="22"/>
                <w:szCs w:val="22"/>
              </w:rPr>
              <w:t>выступления на</w:t>
            </w:r>
            <w:r w:rsidRPr="004836C8">
              <w:rPr>
                <w:b/>
                <w:bCs/>
                <w:sz w:val="22"/>
                <w:szCs w:val="22"/>
              </w:rPr>
              <w:t xml:space="preserve"> научно-практических конференци</w:t>
            </w:r>
            <w:r w:rsidR="00041F2A">
              <w:rPr>
                <w:b/>
                <w:bCs/>
                <w:sz w:val="22"/>
                <w:szCs w:val="22"/>
              </w:rPr>
              <w:t>ях</w:t>
            </w:r>
            <w:r w:rsidRPr="004836C8">
              <w:rPr>
                <w:b/>
                <w:bCs/>
                <w:sz w:val="22"/>
                <w:szCs w:val="22"/>
              </w:rPr>
              <w:t>, педагогических чтени</w:t>
            </w:r>
            <w:r w:rsidR="00041F2A">
              <w:rPr>
                <w:b/>
                <w:bCs/>
                <w:sz w:val="22"/>
                <w:szCs w:val="22"/>
              </w:rPr>
              <w:t>ях</w:t>
            </w:r>
            <w:r w:rsidRPr="004836C8">
              <w:rPr>
                <w:b/>
                <w:bCs/>
                <w:sz w:val="22"/>
                <w:szCs w:val="22"/>
              </w:rPr>
              <w:t>, размещение материалов в сети Интернет</w:t>
            </w:r>
            <w:r w:rsidR="00041F2A">
              <w:rPr>
                <w:b/>
                <w:bCs/>
                <w:sz w:val="22"/>
                <w:szCs w:val="22"/>
              </w:rPr>
              <w:t>, в печатных изданиях</w:t>
            </w:r>
            <w:r w:rsidRPr="004836C8">
              <w:rPr>
                <w:b/>
                <w:bCs/>
                <w:sz w:val="22"/>
                <w:szCs w:val="22"/>
              </w:rPr>
              <w:t xml:space="preserve"> и др.)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Default="00DF36BA" w:rsidP="00615B66">
            <w:pPr>
              <w:jc w:val="center"/>
            </w:pPr>
          </w:p>
          <w:p w:rsidR="0000240F" w:rsidRPr="004836C8" w:rsidRDefault="0000240F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041F2A" w:rsidRPr="00DF6C56" w:rsidRDefault="00041F2A" w:rsidP="00041F2A">
            <w:pPr>
              <w:rPr>
                <w:bCs/>
              </w:rPr>
            </w:pPr>
            <w:r w:rsidRPr="00A0371D">
              <w:rPr>
                <w:sz w:val="22"/>
                <w:szCs w:val="22"/>
              </w:rPr>
              <w:t xml:space="preserve">- </w:t>
            </w:r>
            <w:r w:rsidR="008B3657">
              <w:rPr>
                <w:sz w:val="22"/>
                <w:szCs w:val="22"/>
              </w:rPr>
              <w:t>к</w:t>
            </w:r>
            <w:r w:rsidRPr="00A0371D">
              <w:rPr>
                <w:sz w:val="22"/>
                <w:szCs w:val="22"/>
              </w:rPr>
              <w:t xml:space="preserve">опии публикаций, титульных листов и оглавления (содержания) </w:t>
            </w:r>
            <w:r w:rsidRPr="00DF6C56">
              <w:rPr>
                <w:bCs/>
                <w:sz w:val="22"/>
                <w:szCs w:val="22"/>
              </w:rPr>
              <w:t>издания;</w:t>
            </w:r>
          </w:p>
          <w:p w:rsidR="00041F2A" w:rsidRPr="00DF6C56" w:rsidRDefault="00041F2A" w:rsidP="00041F2A">
            <w:pPr>
              <w:rPr>
                <w:bCs/>
              </w:rPr>
            </w:pPr>
            <w:r w:rsidRPr="00DF6C56">
              <w:rPr>
                <w:bCs/>
                <w:sz w:val="22"/>
                <w:szCs w:val="22"/>
              </w:rPr>
              <w:t>- ссылки на размещённые материалы в сети Интернет;</w:t>
            </w:r>
          </w:p>
          <w:p w:rsidR="00DF36BA" w:rsidRPr="004836C8" w:rsidRDefault="00041F2A" w:rsidP="00041F2A">
            <w:pPr>
              <w:tabs>
                <w:tab w:val="num" w:pos="612"/>
              </w:tabs>
              <w:jc w:val="both"/>
            </w:pPr>
            <w:r w:rsidRPr="00DF6C56">
              <w:rPr>
                <w:bCs/>
                <w:sz w:val="22"/>
                <w:szCs w:val="22"/>
              </w:rPr>
              <w:t>- уникальность представленного материала, соблюдение авторского права при создании продукта</w:t>
            </w: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4.3. Практическое представление собственного педагогического опыта (</w:t>
            </w:r>
            <w:r w:rsidR="00041F2A">
              <w:rPr>
                <w:b/>
                <w:bCs/>
                <w:sz w:val="22"/>
                <w:szCs w:val="22"/>
              </w:rPr>
              <w:t>проведение мастер-классов</w:t>
            </w:r>
            <w:r w:rsidRPr="004836C8">
              <w:rPr>
                <w:b/>
                <w:bCs/>
                <w:sz w:val="22"/>
                <w:szCs w:val="22"/>
              </w:rPr>
              <w:t>, педагогических мастерских,</w:t>
            </w:r>
            <w:r w:rsidR="008B3657">
              <w:rPr>
                <w:b/>
                <w:bCs/>
                <w:sz w:val="22"/>
                <w:szCs w:val="22"/>
              </w:rPr>
              <w:t xml:space="preserve"> открытых уроков;</w:t>
            </w:r>
            <w:r w:rsidRPr="004836C8">
              <w:rPr>
                <w:b/>
                <w:bCs/>
                <w:sz w:val="22"/>
                <w:szCs w:val="22"/>
              </w:rPr>
              <w:t xml:space="preserve"> выступления на педсоветах, заседаниях МО</w:t>
            </w:r>
            <w:r w:rsidR="00041F2A">
              <w:rPr>
                <w:b/>
                <w:bCs/>
                <w:sz w:val="22"/>
                <w:szCs w:val="22"/>
              </w:rPr>
              <w:t>, семинарах</w:t>
            </w:r>
            <w:r w:rsidRPr="004836C8">
              <w:rPr>
                <w:b/>
                <w:bCs/>
                <w:sz w:val="22"/>
                <w:szCs w:val="22"/>
              </w:rPr>
              <w:t xml:space="preserve"> и др.):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C45DE8" w:rsidP="00615B66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DF36BA" w:rsidRPr="004836C8" w:rsidRDefault="00DF36BA" w:rsidP="008B3657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8B3657">
              <w:rPr>
                <w:sz w:val="22"/>
                <w:szCs w:val="22"/>
              </w:rPr>
              <w:t>д</w:t>
            </w:r>
            <w:r w:rsidRPr="004836C8">
              <w:rPr>
                <w:sz w:val="22"/>
                <w:szCs w:val="22"/>
              </w:rPr>
              <w:t xml:space="preserve">окументы, подтверждающие </w:t>
            </w:r>
            <w:r w:rsidRPr="004836C8">
              <w:rPr>
                <w:bCs/>
                <w:sz w:val="22"/>
                <w:szCs w:val="22"/>
              </w:rPr>
              <w:t xml:space="preserve">практическое представление учителем собственного педагогического опыта: </w:t>
            </w:r>
            <w:r w:rsidR="00CD7C28">
              <w:rPr>
                <w:bCs/>
                <w:sz w:val="22"/>
                <w:szCs w:val="22"/>
              </w:rPr>
              <w:t xml:space="preserve">протоколы </w:t>
            </w:r>
            <w:r w:rsidRPr="004836C8">
              <w:rPr>
                <w:sz w:val="22"/>
                <w:szCs w:val="22"/>
              </w:rPr>
              <w:t xml:space="preserve">педсоветов, заседаний МО, программ методических (научно-методических) мероприятий, отзывы, </w:t>
            </w:r>
            <w:r w:rsidR="00CD7C28">
              <w:rPr>
                <w:sz w:val="22"/>
                <w:szCs w:val="22"/>
              </w:rPr>
              <w:t>справки, сертификаты и др.</w:t>
            </w:r>
          </w:p>
        </w:tc>
      </w:tr>
      <w:tr w:rsidR="00E03CD2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E03CD2" w:rsidRPr="004836C8" w:rsidRDefault="00E03CD2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E03CD2" w:rsidRPr="004836C8" w:rsidRDefault="00E03CD2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Pr="004836C8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4836C8">
              <w:rPr>
                <w:b/>
                <w:bCs/>
                <w:sz w:val="22"/>
                <w:szCs w:val="22"/>
              </w:rPr>
              <w:t xml:space="preserve"> Активное участие в работе методических объединений педагогических работников</w:t>
            </w:r>
          </w:p>
        </w:tc>
        <w:tc>
          <w:tcPr>
            <w:tcW w:w="850" w:type="dxa"/>
          </w:tcPr>
          <w:p w:rsidR="00E03CD2" w:rsidRPr="004836C8" w:rsidRDefault="00E03CD2" w:rsidP="00615B66">
            <w:pPr>
              <w:jc w:val="center"/>
            </w:pPr>
            <w:r>
              <w:t>2</w:t>
            </w:r>
          </w:p>
        </w:tc>
        <w:tc>
          <w:tcPr>
            <w:tcW w:w="851" w:type="dxa"/>
            <w:textDirection w:val="btLr"/>
          </w:tcPr>
          <w:p w:rsidR="00E03CD2" w:rsidRPr="004836C8" w:rsidRDefault="00E03CD2" w:rsidP="007C5DB1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E03CD2" w:rsidRPr="004836C8" w:rsidRDefault="007C5DB1" w:rsidP="00CD7C28">
            <w:pPr>
              <w:jc w:val="both"/>
            </w:pPr>
            <w:r>
              <w:rPr>
                <w:bCs/>
                <w:sz w:val="22"/>
                <w:szCs w:val="22"/>
              </w:rPr>
              <w:t xml:space="preserve">- протоколы заседаний методических объединений </w:t>
            </w:r>
            <w:r w:rsidRPr="004836C8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DF36BA" w:rsidRPr="004836C8" w:rsidTr="0043228D">
        <w:trPr>
          <w:cantSplit/>
          <w:trHeight w:val="471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четвертому критерию:</w:t>
            </w:r>
          </w:p>
          <w:p w:rsidR="000E2C20" w:rsidRPr="00E03CD2" w:rsidRDefault="00DF36BA" w:rsidP="006007ED">
            <w:pPr>
              <w:jc w:val="both"/>
            </w:pPr>
            <w:r w:rsidRPr="004836C8">
              <w:rPr>
                <w:sz w:val="22"/>
                <w:szCs w:val="22"/>
              </w:rPr>
              <w:t xml:space="preserve">(Наивысший балл: </w:t>
            </w:r>
            <w:r w:rsidR="006007ED">
              <w:rPr>
                <w:sz w:val="22"/>
                <w:szCs w:val="22"/>
              </w:rPr>
              <w:t>19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Default="00DF36BA" w:rsidP="00615B66">
            <w:pPr>
              <w:jc w:val="both"/>
            </w:pPr>
          </w:p>
          <w:p w:rsidR="000E2C20" w:rsidRPr="004836C8" w:rsidRDefault="000E2C20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14"/>
        </w:trPr>
        <w:tc>
          <w:tcPr>
            <w:tcW w:w="3686" w:type="dxa"/>
          </w:tcPr>
          <w:p w:rsidR="00DF36BA" w:rsidRPr="004836C8" w:rsidRDefault="00DF36BA" w:rsidP="00161E31">
            <w:pPr>
              <w:jc w:val="both"/>
              <w:rPr>
                <w:b/>
              </w:rPr>
            </w:pPr>
            <w:r w:rsidRPr="004836C8">
              <w:rPr>
                <w:sz w:val="22"/>
                <w:szCs w:val="22"/>
              </w:rPr>
              <w:t xml:space="preserve">Наивысший балл по всем критериям – </w:t>
            </w:r>
            <w:r w:rsidR="00161E31">
              <w:rPr>
                <w:sz w:val="22"/>
                <w:szCs w:val="22"/>
              </w:rPr>
              <w:t>39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ВСЕГО (количество баллов):</w:t>
            </w:r>
          </w:p>
        </w:tc>
        <w:tc>
          <w:tcPr>
            <w:tcW w:w="1701" w:type="dxa"/>
            <w:gridSpan w:val="2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</w:tbl>
    <w:p w:rsidR="00DF36BA" w:rsidRPr="004836C8" w:rsidRDefault="00A46244" w:rsidP="00DF36B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*- </w:t>
      </w:r>
      <w:r w:rsidRPr="00496959">
        <w:rPr>
          <w:sz w:val="22"/>
          <w:szCs w:val="22"/>
        </w:rPr>
        <w:t xml:space="preserve">если обучающийся - победитель или призёр </w:t>
      </w:r>
      <w:r>
        <w:rPr>
          <w:sz w:val="22"/>
          <w:szCs w:val="22"/>
        </w:rPr>
        <w:t>– дополнительно засчитывается 0,5 балла</w:t>
      </w:r>
    </w:p>
    <w:p w:rsidR="00A46244" w:rsidRDefault="00A46244" w:rsidP="00A46244">
      <w:pPr>
        <w:jc w:val="both"/>
        <w:rPr>
          <w:sz w:val="22"/>
          <w:szCs w:val="22"/>
        </w:rPr>
      </w:pPr>
      <w:r w:rsidRPr="00496959">
        <w:rPr>
          <w:sz w:val="22"/>
          <w:szCs w:val="22"/>
        </w:rPr>
        <w:t>**- если</w:t>
      </w:r>
      <w:r>
        <w:rPr>
          <w:sz w:val="22"/>
          <w:szCs w:val="22"/>
        </w:rPr>
        <w:t xml:space="preserve"> опыт представлен на региональном или федеральном уровне – дополнительно засчитывается 3 балла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>*</w:t>
      </w:r>
      <w:r w:rsidR="00A46244" w:rsidRPr="004836C8">
        <w:rPr>
          <w:sz w:val="22"/>
          <w:szCs w:val="22"/>
        </w:rPr>
        <w:t>**</w:t>
      </w:r>
      <w:r w:rsidRPr="004836C8">
        <w:rPr>
          <w:sz w:val="22"/>
          <w:szCs w:val="22"/>
        </w:rPr>
        <w:t xml:space="preserve">- если аттестуемый </w:t>
      </w:r>
      <w:r w:rsidRPr="004836C8">
        <w:rPr>
          <w:bCs/>
          <w:sz w:val="22"/>
          <w:szCs w:val="22"/>
        </w:rPr>
        <w:t xml:space="preserve">осуществлял экспертную деятельность при аттестации педагогических работников на квалификационную категорию – дополнительно засчитывается 3 балла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>**</w:t>
      </w:r>
      <w:r w:rsidR="00A46244" w:rsidRPr="004836C8">
        <w:rPr>
          <w:sz w:val="22"/>
          <w:szCs w:val="22"/>
        </w:rPr>
        <w:t>**</w:t>
      </w:r>
      <w:r w:rsidRPr="004836C8">
        <w:rPr>
          <w:sz w:val="22"/>
          <w:szCs w:val="22"/>
        </w:rPr>
        <w:t>- если у аттестуемого имеется статус и результаты деятельности наставника – дополнительно засчитывается 2 балла (при наличии подтверждающих документов)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lastRenderedPageBreak/>
        <w:t>***</w:t>
      </w:r>
      <w:r w:rsidR="00A46244" w:rsidRPr="004836C8">
        <w:rPr>
          <w:sz w:val="22"/>
          <w:szCs w:val="22"/>
        </w:rPr>
        <w:t>**</w:t>
      </w:r>
      <w:r w:rsidRPr="004836C8">
        <w:rPr>
          <w:sz w:val="22"/>
          <w:szCs w:val="22"/>
        </w:rPr>
        <w:t>- 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="007C5DB1">
        <w:rPr>
          <w:b/>
          <w:bCs/>
          <w:sz w:val="22"/>
          <w:szCs w:val="22"/>
        </w:rPr>
        <w:t xml:space="preserve">в </w:t>
      </w:r>
      <w:proofErr w:type="spellStart"/>
      <w:r w:rsidR="007C5DB1">
        <w:rPr>
          <w:b/>
          <w:bCs/>
          <w:sz w:val="22"/>
          <w:szCs w:val="22"/>
        </w:rPr>
        <w:t>межаттестационный</w:t>
      </w:r>
      <w:proofErr w:type="spellEnd"/>
      <w:r w:rsidR="007C5DB1">
        <w:rPr>
          <w:b/>
          <w:bCs/>
          <w:sz w:val="22"/>
          <w:szCs w:val="22"/>
        </w:rPr>
        <w:t xml:space="preserve"> период</w:t>
      </w:r>
      <w:r w:rsidR="007C5DB1">
        <w:rPr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 xml:space="preserve">освоил дополнительные профессиональные программы повышения квалификации в объеме: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- 16 часов - </w:t>
      </w:r>
      <w:r w:rsidRPr="004836C8">
        <w:rPr>
          <w:sz w:val="22"/>
          <w:szCs w:val="22"/>
        </w:rPr>
        <w:t>дополнительно засчитывается 0,5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- 24 часа - </w:t>
      </w:r>
      <w:r w:rsidRPr="004836C8">
        <w:rPr>
          <w:sz w:val="22"/>
          <w:szCs w:val="22"/>
        </w:rPr>
        <w:t>дополнительно засчитывается  1 балл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- 36 часов</w:t>
      </w:r>
      <w:r w:rsidRPr="004836C8">
        <w:rPr>
          <w:sz w:val="22"/>
          <w:szCs w:val="22"/>
        </w:rPr>
        <w:t xml:space="preserve"> - дополнительно засчитывается 1,5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- 72 часа -</w:t>
      </w:r>
      <w:r w:rsidRPr="004836C8">
        <w:rPr>
          <w:sz w:val="22"/>
          <w:szCs w:val="22"/>
        </w:rPr>
        <w:t xml:space="preserve"> дополнительно засчитывается 3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свыше 72 часов</w:t>
      </w:r>
      <w:r w:rsidRPr="004836C8">
        <w:rPr>
          <w:sz w:val="22"/>
          <w:szCs w:val="22"/>
        </w:rPr>
        <w:t xml:space="preserve"> -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(суммарное количество часов) – по избирательной системе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****</w:t>
      </w:r>
      <w:r w:rsidR="00A46244" w:rsidRPr="004836C8">
        <w:rPr>
          <w:sz w:val="22"/>
          <w:szCs w:val="22"/>
        </w:rPr>
        <w:t>**</w:t>
      </w:r>
      <w:r w:rsidRPr="004836C8">
        <w:rPr>
          <w:bCs/>
          <w:sz w:val="22"/>
          <w:szCs w:val="22"/>
        </w:rPr>
        <w:t xml:space="preserve">- </w:t>
      </w:r>
      <w:r w:rsidRPr="004836C8">
        <w:rPr>
          <w:sz w:val="22"/>
          <w:szCs w:val="22"/>
        </w:rPr>
        <w:t>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>освоил индивидуальный образовательный маршрут (ИОМ) - при наличии сертификата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*****</w:t>
      </w:r>
      <w:r w:rsidR="00A46244" w:rsidRPr="004836C8">
        <w:rPr>
          <w:sz w:val="22"/>
          <w:szCs w:val="22"/>
        </w:rPr>
        <w:t>**</w:t>
      </w:r>
      <w:r w:rsidRPr="004836C8">
        <w:rPr>
          <w:bCs/>
          <w:sz w:val="22"/>
          <w:szCs w:val="22"/>
        </w:rPr>
        <w:t xml:space="preserve">- признание результатов профессиональной деятельности педагогической общественностью (грамоты, благодарственные письма за образовательную (воспитательную) деятельность в </w:t>
      </w:r>
      <w:proofErr w:type="spellStart"/>
      <w:r w:rsidRPr="004836C8">
        <w:rPr>
          <w:bCs/>
          <w:sz w:val="22"/>
          <w:szCs w:val="22"/>
        </w:rPr>
        <w:t>межаттестационный</w:t>
      </w:r>
      <w:proofErr w:type="spellEnd"/>
      <w:r w:rsidRPr="004836C8">
        <w:rPr>
          <w:bCs/>
          <w:sz w:val="22"/>
          <w:szCs w:val="22"/>
        </w:rPr>
        <w:t xml:space="preserve"> период) – дополнительно засчитывается 2 балла</w:t>
      </w: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  <w:r w:rsidRPr="004836C8">
        <w:rPr>
          <w:b/>
          <w:sz w:val="22"/>
          <w:szCs w:val="22"/>
        </w:rPr>
        <w:t>Шкала оценки:</w:t>
      </w:r>
    </w:p>
    <w:p w:rsidR="00DF36BA" w:rsidRPr="004836C8" w:rsidRDefault="004D123F" w:rsidP="00DF36BA">
      <w:pPr>
        <w:jc w:val="both"/>
        <w:rPr>
          <w:sz w:val="22"/>
          <w:szCs w:val="22"/>
        </w:rPr>
      </w:pPr>
      <w:r>
        <w:rPr>
          <w:sz w:val="22"/>
          <w:szCs w:val="22"/>
        </w:rPr>
        <w:t>Первая</w:t>
      </w:r>
      <w:r w:rsidR="00DF36BA" w:rsidRPr="004836C8">
        <w:rPr>
          <w:sz w:val="22"/>
          <w:szCs w:val="22"/>
        </w:rPr>
        <w:t xml:space="preserve"> квалификационная категория – </w:t>
      </w:r>
      <w:r w:rsidR="00161E31">
        <w:rPr>
          <w:sz w:val="22"/>
          <w:szCs w:val="22"/>
        </w:rPr>
        <w:t>39</w:t>
      </w:r>
      <w:r w:rsidR="00DF36BA" w:rsidRPr="004836C8">
        <w:rPr>
          <w:sz w:val="22"/>
          <w:szCs w:val="22"/>
        </w:rPr>
        <w:t xml:space="preserve"> балл</w:t>
      </w:r>
      <w:r w:rsidR="00006552">
        <w:rPr>
          <w:sz w:val="22"/>
          <w:szCs w:val="22"/>
        </w:rPr>
        <w:t>ов</w:t>
      </w:r>
      <w:r w:rsidR="00DF36BA" w:rsidRPr="004836C8">
        <w:rPr>
          <w:sz w:val="22"/>
          <w:szCs w:val="22"/>
        </w:rPr>
        <w:t xml:space="preserve"> и более           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Подписи: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Эксперт ________________________/___________________/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b/>
          <w:color w:val="auto"/>
          <w:sz w:val="22"/>
          <w:szCs w:val="22"/>
        </w:rPr>
      </w:pPr>
      <w:proofErr w:type="spellStart"/>
      <w:r w:rsidRPr="004836C8">
        <w:rPr>
          <w:rFonts w:cs="Times New Roman"/>
          <w:color w:val="auto"/>
          <w:sz w:val="22"/>
          <w:szCs w:val="22"/>
        </w:rPr>
        <w:t>Аттестуемый</w:t>
      </w:r>
      <w:proofErr w:type="spellEnd"/>
      <w:r w:rsidRPr="004836C8">
        <w:rPr>
          <w:rFonts w:cs="Times New Roman"/>
          <w:color w:val="auto"/>
          <w:sz w:val="22"/>
          <w:szCs w:val="22"/>
        </w:rPr>
        <w:t xml:space="preserve"> ____________________/___________________/</w:t>
      </w:r>
    </w:p>
    <w:p w:rsidR="002E3749" w:rsidRDefault="002E3749"/>
    <w:sectPr w:rsidR="002E3749" w:rsidSect="0043228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characterSpacingControl w:val="doNotCompress"/>
  <w:compat/>
  <w:rsids>
    <w:rsidRoot w:val="00DF36BA"/>
    <w:rsid w:val="0000240F"/>
    <w:rsid w:val="00006552"/>
    <w:rsid w:val="00041F2A"/>
    <w:rsid w:val="00056C12"/>
    <w:rsid w:val="000E2C20"/>
    <w:rsid w:val="000E5924"/>
    <w:rsid w:val="00161E31"/>
    <w:rsid w:val="00230663"/>
    <w:rsid w:val="00267888"/>
    <w:rsid w:val="002B2A56"/>
    <w:rsid w:val="002C57D9"/>
    <w:rsid w:val="002E3749"/>
    <w:rsid w:val="003A7E03"/>
    <w:rsid w:val="0043228D"/>
    <w:rsid w:val="00454D6F"/>
    <w:rsid w:val="00466B27"/>
    <w:rsid w:val="004B031A"/>
    <w:rsid w:val="004D123F"/>
    <w:rsid w:val="006007ED"/>
    <w:rsid w:val="006366D7"/>
    <w:rsid w:val="006C30D8"/>
    <w:rsid w:val="007C55CD"/>
    <w:rsid w:val="007C5DB1"/>
    <w:rsid w:val="008B3657"/>
    <w:rsid w:val="00910C2B"/>
    <w:rsid w:val="00970E63"/>
    <w:rsid w:val="00A46244"/>
    <w:rsid w:val="00A92CCC"/>
    <w:rsid w:val="00AF1369"/>
    <w:rsid w:val="00C45DE8"/>
    <w:rsid w:val="00C65C8E"/>
    <w:rsid w:val="00CD7C28"/>
    <w:rsid w:val="00D24547"/>
    <w:rsid w:val="00D66E4C"/>
    <w:rsid w:val="00DF020F"/>
    <w:rsid w:val="00DF36BA"/>
    <w:rsid w:val="00DF5014"/>
    <w:rsid w:val="00E03CD2"/>
    <w:rsid w:val="00E52107"/>
    <w:rsid w:val="00EA4763"/>
    <w:rsid w:val="00EA7758"/>
    <w:rsid w:val="00EC6324"/>
    <w:rsid w:val="00F3329B"/>
    <w:rsid w:val="00F60CDD"/>
    <w:rsid w:val="00FC5FE0"/>
    <w:rsid w:val="00FF2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36BA"/>
    <w:pPr>
      <w:widowControl w:val="0"/>
      <w:suppressAutoHyphens/>
      <w:spacing w:after="283"/>
    </w:pPr>
    <w:rPr>
      <w:rFonts w:eastAsia="Lucida Sans Unicode" w:cs="Tahoma"/>
      <w:color w:val="000000"/>
      <w:lang w:val="en-US" w:eastAsia="en-US" w:bidi="en-US"/>
    </w:rPr>
  </w:style>
  <w:style w:type="character" w:customStyle="1" w:styleId="a4">
    <w:name w:val="Основной текст Знак"/>
    <w:basedOn w:val="a0"/>
    <w:link w:val="a3"/>
    <w:rsid w:val="00DF36BA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2025-11-10T08:19:00Z</cp:lastPrinted>
  <dcterms:created xsi:type="dcterms:W3CDTF">2025-12-10T06:28:00Z</dcterms:created>
  <dcterms:modified xsi:type="dcterms:W3CDTF">2026-02-03T10:06:00Z</dcterms:modified>
</cp:coreProperties>
</file>